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4FB2" w14:textId="6E51D25B" w:rsidR="00593634" w:rsidRPr="00BF1E6E" w:rsidRDefault="00BF1E6E" w:rsidP="00BF1E6E">
      <w:pPr>
        <w:spacing w:after="0" w:line="240" w:lineRule="auto"/>
        <w:jc w:val="both"/>
        <w:rPr>
          <w:rFonts w:ascii="Times New Roman" w:hAnsi="Times New Roman" w:cs="Times New Roman"/>
          <w:b/>
          <w:bCs/>
          <w:sz w:val="22"/>
          <w:szCs w:val="22"/>
        </w:rPr>
      </w:pPr>
      <w:r w:rsidRPr="00BF1E6E">
        <w:rPr>
          <w:rFonts w:ascii="Times New Roman" w:hAnsi="Times New Roman" w:cs="Times New Roman"/>
          <w:b/>
          <w:bCs/>
          <w:sz w:val="22"/>
          <w:szCs w:val="22"/>
        </w:rPr>
        <w:t xml:space="preserve">900 HOUSES </w:t>
      </w:r>
      <w:r>
        <w:rPr>
          <w:rFonts w:ascii="Times New Roman" w:hAnsi="Times New Roman" w:cs="Times New Roman"/>
          <w:b/>
          <w:bCs/>
          <w:sz w:val="22"/>
          <w:szCs w:val="22"/>
        </w:rPr>
        <w:t xml:space="preserve">PROPOSAL </w:t>
      </w:r>
      <w:r w:rsidRPr="00BF1E6E">
        <w:rPr>
          <w:rFonts w:ascii="Times New Roman" w:hAnsi="Times New Roman" w:cs="Times New Roman"/>
          <w:b/>
          <w:bCs/>
          <w:sz w:val="22"/>
          <w:szCs w:val="22"/>
        </w:rPr>
        <w:t xml:space="preserve">OPPOSITE HOSPITAL </w:t>
      </w:r>
    </w:p>
    <w:p w14:paraId="7D6BC126" w14:textId="77777777" w:rsidR="009B1F99" w:rsidRDefault="00593634" w:rsidP="00BF1E6E">
      <w:pPr>
        <w:spacing w:after="0" w:line="240" w:lineRule="auto"/>
        <w:jc w:val="both"/>
        <w:rPr>
          <w:rFonts w:ascii="Times New Roman" w:hAnsi="Times New Roman" w:cs="Times New Roman"/>
          <w:sz w:val="22"/>
          <w:szCs w:val="22"/>
        </w:rPr>
      </w:pPr>
      <w:r w:rsidRPr="00BF1E6E">
        <w:rPr>
          <w:rFonts w:ascii="Times New Roman" w:hAnsi="Times New Roman" w:cs="Times New Roman"/>
          <w:sz w:val="22"/>
          <w:szCs w:val="22"/>
        </w:rPr>
        <w:t>A Public Inquiry led by a Government Inspector is due to begin on 19</w:t>
      </w:r>
      <w:r w:rsidRPr="00BF1E6E">
        <w:rPr>
          <w:rFonts w:ascii="Times New Roman" w:hAnsi="Times New Roman" w:cs="Times New Roman"/>
          <w:sz w:val="22"/>
          <w:szCs w:val="22"/>
          <w:vertAlign w:val="superscript"/>
        </w:rPr>
        <w:t>th</w:t>
      </w:r>
      <w:r w:rsidRPr="00BF1E6E">
        <w:rPr>
          <w:rFonts w:ascii="Times New Roman" w:hAnsi="Times New Roman" w:cs="Times New Roman"/>
          <w:sz w:val="22"/>
          <w:szCs w:val="22"/>
        </w:rPr>
        <w:t xml:space="preserve"> May. This results from an Appeal by Bloor Homes after Hertsmere Borough Council rejected their application to build up to 900 homes on the fields opposite Potters Bar Hospital (see previous newsletters). The Potters Bar Society is part of a group of local resident organisations opposing the plans, the group also includes The Hertfordshire branch of the Council for the Protection of Rural England (CPRE). </w:t>
      </w:r>
    </w:p>
    <w:p w14:paraId="3CABF970" w14:textId="77777777" w:rsidR="009B1F99" w:rsidRDefault="009B1F99" w:rsidP="00BF1E6E">
      <w:pPr>
        <w:spacing w:after="0" w:line="240" w:lineRule="auto"/>
        <w:jc w:val="both"/>
        <w:rPr>
          <w:rFonts w:ascii="Times New Roman" w:hAnsi="Times New Roman" w:cs="Times New Roman"/>
          <w:sz w:val="22"/>
          <w:szCs w:val="22"/>
        </w:rPr>
      </w:pPr>
    </w:p>
    <w:p w14:paraId="5A0FE191" w14:textId="3B3F8E0D" w:rsidR="00BC7A4A" w:rsidRDefault="00593634" w:rsidP="00BF1E6E">
      <w:pPr>
        <w:spacing w:after="0" w:line="240" w:lineRule="auto"/>
        <w:jc w:val="both"/>
        <w:rPr>
          <w:rFonts w:ascii="Times New Roman" w:hAnsi="Times New Roman" w:cs="Times New Roman"/>
          <w:sz w:val="22"/>
          <w:szCs w:val="22"/>
        </w:rPr>
      </w:pPr>
      <w:r w:rsidRPr="00BF1E6E">
        <w:rPr>
          <w:rFonts w:ascii="Times New Roman" w:hAnsi="Times New Roman" w:cs="Times New Roman"/>
          <w:sz w:val="22"/>
          <w:szCs w:val="22"/>
        </w:rPr>
        <w:t>The group originally applied to be a ‘Rule 6’ group becoming a main party in the Inquiry</w:t>
      </w:r>
      <w:r w:rsidR="00BC7A4A">
        <w:rPr>
          <w:rFonts w:ascii="Times New Roman" w:hAnsi="Times New Roman" w:cs="Times New Roman"/>
          <w:sz w:val="22"/>
          <w:szCs w:val="22"/>
        </w:rPr>
        <w:t>. H</w:t>
      </w:r>
      <w:r w:rsidRPr="00BF1E6E">
        <w:rPr>
          <w:rFonts w:ascii="Times New Roman" w:hAnsi="Times New Roman" w:cs="Times New Roman"/>
          <w:sz w:val="22"/>
          <w:szCs w:val="22"/>
        </w:rPr>
        <w:t>owever</w:t>
      </w:r>
      <w:r w:rsidR="009B1F99">
        <w:rPr>
          <w:rFonts w:ascii="Times New Roman" w:hAnsi="Times New Roman" w:cs="Times New Roman"/>
          <w:sz w:val="22"/>
          <w:szCs w:val="22"/>
        </w:rPr>
        <w:t>,</w:t>
      </w:r>
      <w:r w:rsidRPr="00BF1E6E">
        <w:rPr>
          <w:rFonts w:ascii="Times New Roman" w:hAnsi="Times New Roman" w:cs="Times New Roman"/>
          <w:sz w:val="22"/>
          <w:szCs w:val="22"/>
        </w:rPr>
        <w:t xml:space="preserve"> it became clear that the goal of raising £45,000 for legal help and expert witnesses was too difficult.</w:t>
      </w:r>
      <w:r w:rsidR="00392A97" w:rsidRPr="00BF1E6E">
        <w:rPr>
          <w:rFonts w:ascii="Times New Roman" w:hAnsi="Times New Roman" w:cs="Times New Roman"/>
          <w:sz w:val="22"/>
          <w:szCs w:val="22"/>
        </w:rPr>
        <w:t xml:space="preserve"> </w:t>
      </w:r>
      <w:r w:rsidR="00BC7A4A">
        <w:rPr>
          <w:rFonts w:ascii="Times New Roman" w:hAnsi="Times New Roman" w:cs="Times New Roman"/>
          <w:sz w:val="22"/>
          <w:szCs w:val="22"/>
        </w:rPr>
        <w:t xml:space="preserve">We were advised that we needed a barrister and then that a barrister would not take the case if the ‘experts’ were not paid professionals at even more cost. Our experts are local residents, ‘professionals’ in their own fields who have carried out excellent research </w:t>
      </w:r>
      <w:r w:rsidR="00BC7A4A" w:rsidRPr="00BF1E6E">
        <w:rPr>
          <w:rFonts w:ascii="Times New Roman" w:hAnsi="Times New Roman" w:cs="Times New Roman"/>
          <w:sz w:val="22"/>
          <w:szCs w:val="22"/>
        </w:rPr>
        <w:t xml:space="preserve">on issues such as noise, flooding, sewage, </w:t>
      </w:r>
      <w:r w:rsidR="00BC7A4A">
        <w:rPr>
          <w:rFonts w:ascii="Times New Roman" w:hAnsi="Times New Roman" w:cs="Times New Roman"/>
          <w:sz w:val="22"/>
          <w:szCs w:val="22"/>
        </w:rPr>
        <w:t xml:space="preserve">the </w:t>
      </w:r>
      <w:r w:rsidR="009B1F99">
        <w:rPr>
          <w:rFonts w:ascii="Times New Roman" w:hAnsi="Times New Roman" w:cs="Times New Roman"/>
          <w:sz w:val="22"/>
          <w:szCs w:val="22"/>
        </w:rPr>
        <w:t xml:space="preserve">landscape, </w:t>
      </w:r>
      <w:r w:rsidR="00BC7A4A" w:rsidRPr="00BF1E6E">
        <w:rPr>
          <w:rFonts w:ascii="Times New Roman" w:hAnsi="Times New Roman" w:cs="Times New Roman"/>
          <w:sz w:val="22"/>
          <w:szCs w:val="22"/>
        </w:rPr>
        <w:t>traffic</w:t>
      </w:r>
      <w:r w:rsidR="00BC7A4A">
        <w:rPr>
          <w:rFonts w:ascii="Times New Roman" w:hAnsi="Times New Roman" w:cs="Times New Roman"/>
          <w:sz w:val="22"/>
          <w:szCs w:val="22"/>
        </w:rPr>
        <w:t xml:space="preserve">, </w:t>
      </w:r>
      <w:r w:rsidR="009B1F99">
        <w:rPr>
          <w:rFonts w:ascii="Times New Roman" w:hAnsi="Times New Roman" w:cs="Times New Roman"/>
          <w:sz w:val="22"/>
          <w:szCs w:val="22"/>
        </w:rPr>
        <w:t xml:space="preserve">and </w:t>
      </w:r>
      <w:r w:rsidR="00BC7A4A">
        <w:rPr>
          <w:rFonts w:ascii="Times New Roman" w:hAnsi="Times New Roman" w:cs="Times New Roman"/>
          <w:sz w:val="22"/>
          <w:szCs w:val="22"/>
        </w:rPr>
        <w:t>health effects</w:t>
      </w:r>
      <w:r w:rsidR="009B1F99">
        <w:rPr>
          <w:rFonts w:ascii="Times New Roman" w:hAnsi="Times New Roman" w:cs="Times New Roman"/>
          <w:sz w:val="22"/>
          <w:szCs w:val="22"/>
        </w:rPr>
        <w:t xml:space="preserve">. The Society statement emphasised the negative impacts of the development on the town and the importance of maintaining the Green Belt boundary between Potters Bar and Barnet. </w:t>
      </w:r>
    </w:p>
    <w:p w14:paraId="730D4E6B" w14:textId="77777777" w:rsidR="009B1F99" w:rsidRDefault="009B1F99" w:rsidP="00BF1E6E">
      <w:pPr>
        <w:spacing w:after="0" w:line="240" w:lineRule="auto"/>
        <w:jc w:val="both"/>
        <w:rPr>
          <w:rFonts w:ascii="Times New Roman" w:hAnsi="Times New Roman" w:cs="Times New Roman"/>
          <w:sz w:val="22"/>
          <w:szCs w:val="22"/>
        </w:rPr>
      </w:pPr>
    </w:p>
    <w:p w14:paraId="47EC776C" w14:textId="6640D1DD" w:rsidR="00BC7A4A" w:rsidRDefault="00392A97" w:rsidP="00BF1E6E">
      <w:pPr>
        <w:spacing w:after="0" w:line="240" w:lineRule="auto"/>
        <w:jc w:val="both"/>
        <w:rPr>
          <w:rFonts w:ascii="Times New Roman" w:hAnsi="Times New Roman" w:cs="Times New Roman"/>
          <w:sz w:val="22"/>
          <w:szCs w:val="22"/>
        </w:rPr>
      </w:pPr>
      <w:r w:rsidRPr="00BF1E6E">
        <w:rPr>
          <w:rFonts w:ascii="Times New Roman" w:hAnsi="Times New Roman" w:cs="Times New Roman"/>
          <w:sz w:val="22"/>
          <w:szCs w:val="22"/>
        </w:rPr>
        <w:t>Unfortunately, the group decided to drop back to become</w:t>
      </w:r>
      <w:r w:rsidR="00BC7A4A">
        <w:rPr>
          <w:rFonts w:ascii="Times New Roman" w:hAnsi="Times New Roman" w:cs="Times New Roman"/>
          <w:sz w:val="22"/>
          <w:szCs w:val="22"/>
        </w:rPr>
        <w:t xml:space="preserve"> individual</w:t>
      </w:r>
      <w:r w:rsidRPr="00BF1E6E">
        <w:rPr>
          <w:rFonts w:ascii="Times New Roman" w:hAnsi="Times New Roman" w:cs="Times New Roman"/>
          <w:sz w:val="22"/>
          <w:szCs w:val="22"/>
        </w:rPr>
        <w:t xml:space="preserve"> ‘Interested Parties’ </w:t>
      </w:r>
      <w:r w:rsidR="00BC7A4A">
        <w:rPr>
          <w:rFonts w:ascii="Times New Roman" w:hAnsi="Times New Roman" w:cs="Times New Roman"/>
          <w:sz w:val="22"/>
          <w:szCs w:val="22"/>
        </w:rPr>
        <w:t xml:space="preserve">who can only submit statements and be questioned. </w:t>
      </w:r>
      <w:r w:rsidR="009B1F99">
        <w:rPr>
          <w:rFonts w:ascii="Times New Roman" w:hAnsi="Times New Roman" w:cs="Times New Roman"/>
          <w:sz w:val="22"/>
          <w:szCs w:val="22"/>
        </w:rPr>
        <w:t xml:space="preserve">Despite this we are hopeful that sense will prevail and that this speculative proposal will be rejected again at </w:t>
      </w:r>
      <w:proofErr w:type="gramStart"/>
      <w:r w:rsidR="009B1F99">
        <w:rPr>
          <w:rFonts w:ascii="Times New Roman" w:hAnsi="Times New Roman" w:cs="Times New Roman"/>
          <w:sz w:val="22"/>
          <w:szCs w:val="22"/>
        </w:rPr>
        <w:t>Appeal</w:t>
      </w:r>
      <w:proofErr w:type="gramEnd"/>
      <w:r w:rsidR="009B1F99">
        <w:rPr>
          <w:rFonts w:ascii="Times New Roman" w:hAnsi="Times New Roman" w:cs="Times New Roman"/>
          <w:sz w:val="22"/>
          <w:szCs w:val="22"/>
        </w:rPr>
        <w:t>.</w:t>
      </w:r>
    </w:p>
    <w:p w14:paraId="7CFC93FF" w14:textId="77777777" w:rsidR="00BC7A4A" w:rsidRDefault="00BC7A4A" w:rsidP="00BF1E6E">
      <w:pPr>
        <w:spacing w:after="0" w:line="240" w:lineRule="auto"/>
        <w:jc w:val="both"/>
        <w:rPr>
          <w:rFonts w:ascii="Times New Roman" w:hAnsi="Times New Roman" w:cs="Times New Roman"/>
          <w:sz w:val="22"/>
          <w:szCs w:val="22"/>
        </w:rPr>
      </w:pPr>
    </w:p>
    <w:p w14:paraId="6944F10F" w14:textId="2427A864" w:rsidR="00593634" w:rsidRDefault="00BF1E6E" w:rsidP="00BF1E6E">
      <w:pPr>
        <w:spacing w:after="0" w:line="240" w:lineRule="auto"/>
        <w:jc w:val="both"/>
        <w:rPr>
          <w:rFonts w:ascii="Times New Roman" w:hAnsi="Times New Roman" w:cs="Times New Roman"/>
          <w:sz w:val="22"/>
          <w:szCs w:val="22"/>
        </w:rPr>
      </w:pPr>
      <w:r w:rsidRPr="00BF1E6E">
        <w:rPr>
          <w:rFonts w:ascii="Times New Roman" w:hAnsi="Times New Roman" w:cs="Times New Roman"/>
          <w:sz w:val="22"/>
          <w:szCs w:val="22"/>
        </w:rPr>
        <w:t>The Inquiry is public and to be held at the Civic Centre in Borehamwood, although the Society tried to have it held, at least in part, in Potters Bar.</w:t>
      </w:r>
      <w:r w:rsidR="009B1F99">
        <w:rPr>
          <w:rFonts w:ascii="Times New Roman" w:hAnsi="Times New Roman" w:cs="Times New Roman"/>
          <w:sz w:val="22"/>
          <w:szCs w:val="22"/>
        </w:rPr>
        <w:t xml:space="preserve"> It will also be live streamed so it will be possible to watch at home. </w:t>
      </w:r>
      <w:r w:rsidRPr="00BF1E6E">
        <w:rPr>
          <w:rFonts w:ascii="Times New Roman" w:hAnsi="Times New Roman" w:cs="Times New Roman"/>
          <w:sz w:val="22"/>
          <w:szCs w:val="22"/>
        </w:rPr>
        <w:t xml:space="preserve"> </w:t>
      </w:r>
      <w:r w:rsidR="00303D74">
        <w:rPr>
          <w:rFonts w:ascii="Times New Roman" w:hAnsi="Times New Roman" w:cs="Times New Roman"/>
          <w:sz w:val="22"/>
          <w:szCs w:val="22"/>
        </w:rPr>
        <w:t xml:space="preserve">We will add details as they arise. </w:t>
      </w:r>
      <w:r w:rsidRPr="00BF1E6E">
        <w:rPr>
          <w:rFonts w:ascii="Times New Roman" w:hAnsi="Times New Roman" w:cs="Times New Roman"/>
          <w:sz w:val="22"/>
          <w:szCs w:val="22"/>
        </w:rPr>
        <w:t xml:space="preserve"> </w:t>
      </w:r>
      <w:r w:rsidR="00392A97" w:rsidRPr="00BF1E6E">
        <w:rPr>
          <w:rFonts w:ascii="Times New Roman" w:hAnsi="Times New Roman" w:cs="Times New Roman"/>
          <w:sz w:val="22"/>
          <w:szCs w:val="22"/>
        </w:rPr>
        <w:t xml:space="preserve"> </w:t>
      </w:r>
    </w:p>
    <w:p w14:paraId="229A2B76" w14:textId="7FF1D11D" w:rsidR="00B11EE4" w:rsidRPr="00BF1E6E" w:rsidRDefault="00B11EE4" w:rsidP="00B11EE4">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Margaret Ohren</w:t>
      </w:r>
    </w:p>
    <w:sectPr w:rsidR="00B11EE4" w:rsidRPr="00BF1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34"/>
    <w:rsid w:val="001D3B96"/>
    <w:rsid w:val="00303D74"/>
    <w:rsid w:val="00392A97"/>
    <w:rsid w:val="00593634"/>
    <w:rsid w:val="009931D2"/>
    <w:rsid w:val="009B1F99"/>
    <w:rsid w:val="00A33C50"/>
    <w:rsid w:val="00B11EE4"/>
    <w:rsid w:val="00BC7A4A"/>
    <w:rsid w:val="00BF1E6E"/>
    <w:rsid w:val="00DE3F95"/>
    <w:rsid w:val="00EA74F5"/>
    <w:rsid w:val="00F83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6C02"/>
  <w15:chartTrackingRefBased/>
  <w15:docId w15:val="{93D730C7-2654-4EA3-8DD1-FD47B38D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6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634"/>
    <w:rPr>
      <w:rFonts w:eastAsiaTheme="majorEastAsia" w:cstheme="majorBidi"/>
      <w:color w:val="272727" w:themeColor="text1" w:themeTint="D8"/>
    </w:rPr>
  </w:style>
  <w:style w:type="paragraph" w:styleId="Title">
    <w:name w:val="Title"/>
    <w:basedOn w:val="Normal"/>
    <w:next w:val="Normal"/>
    <w:link w:val="TitleChar"/>
    <w:uiPriority w:val="10"/>
    <w:qFormat/>
    <w:rsid w:val="00593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634"/>
    <w:pPr>
      <w:spacing w:before="160"/>
      <w:jc w:val="center"/>
    </w:pPr>
    <w:rPr>
      <w:i/>
      <w:iCs/>
      <w:color w:val="404040" w:themeColor="text1" w:themeTint="BF"/>
    </w:rPr>
  </w:style>
  <w:style w:type="character" w:customStyle="1" w:styleId="QuoteChar">
    <w:name w:val="Quote Char"/>
    <w:basedOn w:val="DefaultParagraphFont"/>
    <w:link w:val="Quote"/>
    <w:uiPriority w:val="29"/>
    <w:rsid w:val="00593634"/>
    <w:rPr>
      <w:i/>
      <w:iCs/>
      <w:color w:val="404040" w:themeColor="text1" w:themeTint="BF"/>
    </w:rPr>
  </w:style>
  <w:style w:type="paragraph" w:styleId="ListParagraph">
    <w:name w:val="List Paragraph"/>
    <w:basedOn w:val="Normal"/>
    <w:uiPriority w:val="34"/>
    <w:qFormat/>
    <w:rsid w:val="00593634"/>
    <w:pPr>
      <w:ind w:left="720"/>
      <w:contextualSpacing/>
    </w:pPr>
  </w:style>
  <w:style w:type="character" w:styleId="IntenseEmphasis">
    <w:name w:val="Intense Emphasis"/>
    <w:basedOn w:val="DefaultParagraphFont"/>
    <w:uiPriority w:val="21"/>
    <w:qFormat/>
    <w:rsid w:val="00593634"/>
    <w:rPr>
      <w:i/>
      <w:iCs/>
      <w:color w:val="2F5496" w:themeColor="accent1" w:themeShade="BF"/>
    </w:rPr>
  </w:style>
  <w:style w:type="paragraph" w:styleId="IntenseQuote">
    <w:name w:val="Intense Quote"/>
    <w:basedOn w:val="Normal"/>
    <w:next w:val="Normal"/>
    <w:link w:val="IntenseQuoteChar"/>
    <w:uiPriority w:val="30"/>
    <w:qFormat/>
    <w:rsid w:val="00593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634"/>
    <w:rPr>
      <w:i/>
      <w:iCs/>
      <w:color w:val="2F5496" w:themeColor="accent1" w:themeShade="BF"/>
    </w:rPr>
  </w:style>
  <w:style w:type="character" w:styleId="IntenseReference">
    <w:name w:val="Intense Reference"/>
    <w:basedOn w:val="DefaultParagraphFont"/>
    <w:uiPriority w:val="32"/>
    <w:qFormat/>
    <w:rsid w:val="00593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Ohren</dc:creator>
  <cp:keywords/>
  <dc:description/>
  <cp:lastModifiedBy>Steve Fraser</cp:lastModifiedBy>
  <cp:revision>2</cp:revision>
  <dcterms:created xsi:type="dcterms:W3CDTF">2026-05-07T21:05:00Z</dcterms:created>
  <dcterms:modified xsi:type="dcterms:W3CDTF">2026-05-07T21:05:00Z</dcterms:modified>
</cp:coreProperties>
</file>